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Look w:val="04A0"/>
      </w:tblPr>
      <w:tblGrid>
        <w:gridCol w:w="3608"/>
        <w:gridCol w:w="5968"/>
      </w:tblGrid>
      <w:tr w:rsidR="00E27B1F" w:rsidTr="003E312B">
        <w:tc>
          <w:tcPr>
            <w:tcW w:w="3934" w:type="dxa"/>
          </w:tcPr>
          <w:p w:rsidR="00E27B1F" w:rsidRPr="00F424F9" w:rsidRDefault="00E27B1F" w:rsidP="003E312B">
            <w:pPr>
              <w:bidi/>
              <w:rPr>
                <w:rFonts w:asciiTheme="majorBidi" w:hAnsiTheme="majorBidi" w:cstheme="majorBidi"/>
                <w:sz w:val="26"/>
                <w:szCs w:val="26"/>
                <w:rtl/>
              </w:rPr>
            </w:pPr>
            <w:r w:rsidRPr="00F424F9">
              <w:rPr>
                <w:rFonts w:asciiTheme="majorBidi" w:hAnsiTheme="majorBidi" w:cstheme="majorBidi"/>
                <w:sz w:val="26"/>
                <w:szCs w:val="26"/>
                <w:rtl/>
              </w:rPr>
              <w:t>عنوان البحث(عربي)</w:t>
            </w:r>
          </w:p>
        </w:tc>
        <w:tc>
          <w:tcPr>
            <w:tcW w:w="6629" w:type="dxa"/>
          </w:tcPr>
          <w:p w:rsidR="00E27B1F" w:rsidRPr="002B1A74" w:rsidRDefault="00E27B1F" w:rsidP="003E312B">
            <w:pPr>
              <w:bidi/>
              <w:jc w:val="center"/>
              <w:rPr>
                <w:sz w:val="28"/>
                <w:szCs w:val="28"/>
                <w:rtl/>
              </w:rPr>
            </w:pPr>
            <w:r w:rsidRPr="002B1A74">
              <w:rPr>
                <w:rFonts w:hint="cs"/>
                <w:sz w:val="28"/>
                <w:szCs w:val="28"/>
                <w:rtl/>
              </w:rPr>
              <w:t>الدورات التدريبية كمصدر تمويل لأقسام علوم الحاسبات بجامعات المملكة</w:t>
            </w:r>
          </w:p>
        </w:tc>
      </w:tr>
      <w:tr w:rsidR="00E27B1F" w:rsidTr="003E312B">
        <w:tc>
          <w:tcPr>
            <w:tcW w:w="3934" w:type="dxa"/>
          </w:tcPr>
          <w:p w:rsidR="00E27B1F" w:rsidRPr="00F424F9" w:rsidRDefault="00E27B1F" w:rsidP="003E312B">
            <w:pPr>
              <w:bidi/>
              <w:rPr>
                <w:rFonts w:asciiTheme="majorBidi" w:hAnsiTheme="majorBidi" w:cstheme="majorBidi"/>
                <w:sz w:val="26"/>
                <w:szCs w:val="26"/>
                <w:rtl/>
              </w:rPr>
            </w:pPr>
            <w:r w:rsidRPr="00F424F9">
              <w:rPr>
                <w:rFonts w:asciiTheme="majorBidi" w:hAnsiTheme="majorBidi" w:cstheme="majorBidi"/>
                <w:sz w:val="26"/>
                <w:szCs w:val="26"/>
                <w:rtl/>
              </w:rPr>
              <w:t>عنوان البحث(انجليزي)</w:t>
            </w:r>
          </w:p>
        </w:tc>
        <w:tc>
          <w:tcPr>
            <w:tcW w:w="6629" w:type="dxa"/>
          </w:tcPr>
          <w:p w:rsidR="00E27B1F" w:rsidRPr="002B1A74" w:rsidRDefault="00E27B1F" w:rsidP="003E312B">
            <w:pPr>
              <w:autoSpaceDE w:val="0"/>
              <w:autoSpaceDN w:val="0"/>
              <w:adjustRightInd w:val="0"/>
              <w:jc w:val="center"/>
              <w:rPr>
                <w:sz w:val="28"/>
                <w:szCs w:val="28"/>
                <w:rtl/>
              </w:rPr>
            </w:pPr>
            <w:r w:rsidRPr="002B1A74">
              <w:rPr>
                <w:sz w:val="28"/>
                <w:szCs w:val="28"/>
              </w:rPr>
              <w:t>Training Courses as a Source of Income to Computer Science Departments in Saudi Universities</w:t>
            </w:r>
          </w:p>
        </w:tc>
      </w:tr>
      <w:tr w:rsidR="00E27B1F" w:rsidTr="003E312B">
        <w:tc>
          <w:tcPr>
            <w:tcW w:w="3934" w:type="dxa"/>
          </w:tcPr>
          <w:p w:rsidR="00E27B1F" w:rsidRPr="00F424F9" w:rsidRDefault="00E27B1F" w:rsidP="003E312B">
            <w:pPr>
              <w:bidi/>
              <w:rPr>
                <w:rFonts w:asciiTheme="majorBidi" w:hAnsiTheme="majorBidi" w:cstheme="majorBidi"/>
                <w:sz w:val="26"/>
                <w:szCs w:val="26"/>
                <w:rtl/>
              </w:rPr>
            </w:pPr>
            <w:r w:rsidRPr="00F424F9">
              <w:rPr>
                <w:rFonts w:asciiTheme="majorBidi" w:hAnsiTheme="majorBidi" w:cstheme="majorBidi"/>
                <w:sz w:val="26"/>
                <w:szCs w:val="26"/>
                <w:rtl/>
              </w:rPr>
              <w:t>موضوع البحث (عربي)</w:t>
            </w:r>
          </w:p>
        </w:tc>
        <w:tc>
          <w:tcPr>
            <w:tcW w:w="6629" w:type="dxa"/>
          </w:tcPr>
          <w:p w:rsidR="00E27B1F" w:rsidRPr="002B1A74" w:rsidRDefault="00E27B1F" w:rsidP="003E312B">
            <w:pPr>
              <w:bidi/>
              <w:jc w:val="center"/>
              <w:rPr>
                <w:sz w:val="28"/>
                <w:szCs w:val="28"/>
                <w:rtl/>
              </w:rPr>
            </w:pPr>
            <w:r w:rsidRPr="002B1A74">
              <w:rPr>
                <w:rFonts w:hint="cs"/>
                <w:sz w:val="28"/>
                <w:szCs w:val="28"/>
                <w:rtl/>
              </w:rPr>
              <w:t>تمويل إضافي لأقسام علوم الحاسبات</w:t>
            </w:r>
          </w:p>
        </w:tc>
      </w:tr>
      <w:tr w:rsidR="00E27B1F" w:rsidTr="003E312B">
        <w:tc>
          <w:tcPr>
            <w:tcW w:w="3934" w:type="dxa"/>
          </w:tcPr>
          <w:p w:rsidR="00E27B1F" w:rsidRPr="00F424F9" w:rsidRDefault="00E27B1F" w:rsidP="003E312B">
            <w:pPr>
              <w:bidi/>
              <w:rPr>
                <w:rFonts w:asciiTheme="majorBidi" w:hAnsiTheme="majorBidi" w:cstheme="majorBidi"/>
                <w:sz w:val="26"/>
                <w:szCs w:val="26"/>
                <w:rtl/>
              </w:rPr>
            </w:pPr>
            <w:r w:rsidRPr="00F424F9">
              <w:rPr>
                <w:rFonts w:asciiTheme="majorBidi" w:hAnsiTheme="majorBidi" w:cstheme="majorBidi"/>
                <w:sz w:val="26"/>
                <w:szCs w:val="26"/>
                <w:rtl/>
              </w:rPr>
              <w:t>موضوع البحث (انجليزي)</w:t>
            </w:r>
          </w:p>
        </w:tc>
        <w:tc>
          <w:tcPr>
            <w:tcW w:w="6629" w:type="dxa"/>
          </w:tcPr>
          <w:p w:rsidR="00E27B1F" w:rsidRPr="002B1A74" w:rsidRDefault="00E27B1F" w:rsidP="003E312B">
            <w:pPr>
              <w:bidi/>
              <w:jc w:val="center"/>
              <w:rPr>
                <w:sz w:val="28"/>
                <w:szCs w:val="28"/>
              </w:rPr>
            </w:pPr>
            <w:r w:rsidRPr="002B1A74">
              <w:rPr>
                <w:sz w:val="28"/>
                <w:szCs w:val="28"/>
              </w:rPr>
              <w:t>Extra Income to Computer Science Departments</w:t>
            </w:r>
          </w:p>
        </w:tc>
      </w:tr>
      <w:tr w:rsidR="00E27B1F" w:rsidTr="003E312B">
        <w:tc>
          <w:tcPr>
            <w:tcW w:w="3934" w:type="dxa"/>
          </w:tcPr>
          <w:p w:rsidR="00E27B1F" w:rsidRPr="00F424F9" w:rsidRDefault="00E27B1F" w:rsidP="003E312B">
            <w:pPr>
              <w:bidi/>
              <w:rPr>
                <w:rFonts w:asciiTheme="majorBidi" w:hAnsiTheme="majorBidi" w:cstheme="majorBidi"/>
                <w:sz w:val="26"/>
                <w:szCs w:val="26"/>
                <w:rtl/>
              </w:rPr>
            </w:pPr>
            <w:r w:rsidRPr="00F424F9">
              <w:rPr>
                <w:rFonts w:asciiTheme="majorBidi" w:hAnsiTheme="majorBidi" w:cstheme="majorBidi"/>
                <w:sz w:val="26"/>
                <w:szCs w:val="26"/>
                <w:rtl/>
              </w:rPr>
              <w:t>اسم دار النشر (عربي)</w:t>
            </w:r>
          </w:p>
        </w:tc>
        <w:tc>
          <w:tcPr>
            <w:tcW w:w="6629" w:type="dxa"/>
          </w:tcPr>
          <w:p w:rsidR="00E27B1F" w:rsidRPr="00B440EC" w:rsidRDefault="00E27B1F" w:rsidP="003E312B">
            <w:pPr>
              <w:bidi/>
              <w:jc w:val="center"/>
              <w:rPr>
                <w:sz w:val="28"/>
                <w:szCs w:val="28"/>
                <w:rtl/>
              </w:rPr>
            </w:pPr>
            <w:r>
              <w:rPr>
                <w:rFonts w:hint="cs"/>
                <w:sz w:val="28"/>
                <w:szCs w:val="28"/>
                <w:rtl/>
              </w:rPr>
              <w:t>وزارة التعليم العالي</w:t>
            </w:r>
          </w:p>
        </w:tc>
      </w:tr>
      <w:tr w:rsidR="00E27B1F" w:rsidTr="003E312B">
        <w:tc>
          <w:tcPr>
            <w:tcW w:w="3934" w:type="dxa"/>
          </w:tcPr>
          <w:p w:rsidR="00E27B1F" w:rsidRPr="00F424F9" w:rsidRDefault="00E27B1F" w:rsidP="003E312B">
            <w:pPr>
              <w:bidi/>
              <w:rPr>
                <w:rFonts w:asciiTheme="majorBidi" w:hAnsiTheme="majorBidi" w:cstheme="majorBidi"/>
                <w:sz w:val="26"/>
                <w:szCs w:val="26"/>
                <w:rtl/>
              </w:rPr>
            </w:pPr>
            <w:r w:rsidRPr="00F424F9">
              <w:rPr>
                <w:rFonts w:asciiTheme="majorBidi" w:hAnsiTheme="majorBidi" w:cstheme="majorBidi"/>
                <w:sz w:val="26"/>
                <w:szCs w:val="26"/>
                <w:rtl/>
              </w:rPr>
              <w:t>اسم دار النشر (انجليزي)</w:t>
            </w:r>
          </w:p>
        </w:tc>
        <w:tc>
          <w:tcPr>
            <w:tcW w:w="6629" w:type="dxa"/>
          </w:tcPr>
          <w:p w:rsidR="00E27B1F" w:rsidRPr="00B41262" w:rsidRDefault="00E27B1F" w:rsidP="003E312B">
            <w:pPr>
              <w:bidi/>
              <w:jc w:val="center"/>
              <w:rPr>
                <w:sz w:val="28"/>
                <w:szCs w:val="28"/>
              </w:rPr>
            </w:pPr>
            <w:r>
              <w:rPr>
                <w:sz w:val="28"/>
                <w:szCs w:val="28"/>
              </w:rPr>
              <w:t>Ministry of High Education</w:t>
            </w:r>
          </w:p>
        </w:tc>
      </w:tr>
      <w:tr w:rsidR="00E27B1F" w:rsidTr="003E312B">
        <w:tc>
          <w:tcPr>
            <w:tcW w:w="3934" w:type="dxa"/>
          </w:tcPr>
          <w:p w:rsidR="00E27B1F" w:rsidRPr="00F424F9" w:rsidRDefault="00E27B1F" w:rsidP="003E312B">
            <w:pPr>
              <w:bidi/>
              <w:rPr>
                <w:rFonts w:asciiTheme="majorBidi" w:hAnsiTheme="majorBidi" w:cstheme="majorBidi"/>
                <w:sz w:val="26"/>
                <w:szCs w:val="26"/>
                <w:rtl/>
              </w:rPr>
            </w:pPr>
            <w:r w:rsidRPr="00F424F9">
              <w:rPr>
                <w:rFonts w:asciiTheme="majorBidi" w:hAnsiTheme="majorBidi" w:cstheme="majorBidi"/>
                <w:sz w:val="26"/>
                <w:szCs w:val="26"/>
                <w:rtl/>
              </w:rPr>
              <w:t>سنة النشر (عربي)</w:t>
            </w:r>
          </w:p>
        </w:tc>
        <w:tc>
          <w:tcPr>
            <w:tcW w:w="6629" w:type="dxa"/>
          </w:tcPr>
          <w:p w:rsidR="00E27B1F" w:rsidRPr="00B41262" w:rsidRDefault="00E27B1F" w:rsidP="003E312B">
            <w:pPr>
              <w:bidi/>
              <w:jc w:val="center"/>
              <w:rPr>
                <w:sz w:val="28"/>
                <w:szCs w:val="28"/>
                <w:rtl/>
              </w:rPr>
            </w:pPr>
            <w:r>
              <w:rPr>
                <w:rFonts w:hint="cs"/>
                <w:sz w:val="28"/>
                <w:szCs w:val="28"/>
                <w:rtl/>
              </w:rPr>
              <w:t>1418</w:t>
            </w:r>
          </w:p>
        </w:tc>
      </w:tr>
      <w:tr w:rsidR="00E27B1F" w:rsidTr="003E312B">
        <w:tc>
          <w:tcPr>
            <w:tcW w:w="3934" w:type="dxa"/>
          </w:tcPr>
          <w:p w:rsidR="00E27B1F" w:rsidRPr="00F424F9" w:rsidRDefault="00E27B1F" w:rsidP="003E312B">
            <w:pPr>
              <w:bidi/>
              <w:rPr>
                <w:rFonts w:asciiTheme="majorBidi" w:hAnsiTheme="majorBidi" w:cstheme="majorBidi"/>
                <w:sz w:val="26"/>
                <w:szCs w:val="26"/>
                <w:rtl/>
              </w:rPr>
            </w:pPr>
            <w:r w:rsidRPr="00F424F9">
              <w:rPr>
                <w:rFonts w:asciiTheme="majorBidi" w:hAnsiTheme="majorBidi" w:cstheme="majorBidi"/>
                <w:sz w:val="26"/>
                <w:szCs w:val="26"/>
                <w:rtl/>
              </w:rPr>
              <w:t>سنة النشر (انجليزي)</w:t>
            </w:r>
          </w:p>
        </w:tc>
        <w:tc>
          <w:tcPr>
            <w:tcW w:w="6629" w:type="dxa"/>
          </w:tcPr>
          <w:p w:rsidR="00E27B1F" w:rsidRPr="00B41262" w:rsidRDefault="00E27B1F" w:rsidP="003E312B">
            <w:pPr>
              <w:jc w:val="center"/>
              <w:rPr>
                <w:sz w:val="28"/>
                <w:szCs w:val="28"/>
                <w:rtl/>
              </w:rPr>
            </w:pPr>
            <w:r>
              <w:rPr>
                <w:sz w:val="28"/>
                <w:szCs w:val="28"/>
              </w:rPr>
              <w:t>1998</w:t>
            </w:r>
          </w:p>
        </w:tc>
      </w:tr>
      <w:tr w:rsidR="00E27B1F" w:rsidTr="003E312B">
        <w:tc>
          <w:tcPr>
            <w:tcW w:w="3934" w:type="dxa"/>
          </w:tcPr>
          <w:p w:rsidR="00E27B1F" w:rsidRPr="00F424F9" w:rsidRDefault="00E27B1F" w:rsidP="003E312B">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 xml:space="preserve">ردمك </w:t>
            </w:r>
            <w:r w:rsidRPr="00F424F9">
              <w:rPr>
                <w:rFonts w:asciiTheme="majorBidi" w:hAnsiTheme="majorBidi" w:cstheme="majorBidi"/>
                <w:sz w:val="26"/>
                <w:szCs w:val="26"/>
              </w:rPr>
              <w:t>ISBN</w:t>
            </w:r>
          </w:p>
        </w:tc>
        <w:tc>
          <w:tcPr>
            <w:tcW w:w="6629" w:type="dxa"/>
          </w:tcPr>
          <w:p w:rsidR="00E27B1F" w:rsidRPr="00B41262" w:rsidRDefault="00E27B1F" w:rsidP="003E312B">
            <w:pPr>
              <w:bidi/>
              <w:jc w:val="center"/>
              <w:rPr>
                <w:sz w:val="28"/>
                <w:szCs w:val="28"/>
                <w:rtl/>
              </w:rPr>
            </w:pPr>
          </w:p>
        </w:tc>
      </w:tr>
      <w:tr w:rsidR="00E27B1F" w:rsidTr="003E312B">
        <w:tc>
          <w:tcPr>
            <w:tcW w:w="3934" w:type="dxa"/>
          </w:tcPr>
          <w:p w:rsidR="00E27B1F" w:rsidRPr="00F424F9" w:rsidRDefault="00E27B1F" w:rsidP="003E312B">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الكلمات المفتاحية (عربي)</w:t>
            </w:r>
          </w:p>
        </w:tc>
        <w:tc>
          <w:tcPr>
            <w:tcW w:w="6629" w:type="dxa"/>
          </w:tcPr>
          <w:p w:rsidR="00E27B1F" w:rsidRPr="00B41262" w:rsidRDefault="00E27B1F" w:rsidP="003E312B">
            <w:pPr>
              <w:bidi/>
              <w:jc w:val="center"/>
              <w:rPr>
                <w:sz w:val="28"/>
                <w:szCs w:val="28"/>
                <w:rtl/>
              </w:rPr>
            </w:pPr>
            <w:r>
              <w:rPr>
                <w:rFonts w:hint="cs"/>
                <w:sz w:val="28"/>
                <w:szCs w:val="28"/>
                <w:rtl/>
              </w:rPr>
              <w:t>تمويل، دورات، معامل، خريجي قسم علوم حاسبات</w:t>
            </w:r>
          </w:p>
        </w:tc>
      </w:tr>
      <w:tr w:rsidR="00E27B1F" w:rsidTr="003E312B">
        <w:tc>
          <w:tcPr>
            <w:tcW w:w="3934" w:type="dxa"/>
          </w:tcPr>
          <w:p w:rsidR="00E27B1F" w:rsidRPr="00F424F9" w:rsidRDefault="00E27B1F" w:rsidP="003E312B">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الكلمات المفتاحية (انجليزي)</w:t>
            </w:r>
          </w:p>
        </w:tc>
        <w:tc>
          <w:tcPr>
            <w:tcW w:w="6629" w:type="dxa"/>
          </w:tcPr>
          <w:p w:rsidR="00E27B1F" w:rsidRPr="00B41262" w:rsidRDefault="00E27B1F" w:rsidP="003E312B">
            <w:pPr>
              <w:jc w:val="center"/>
              <w:rPr>
                <w:sz w:val="28"/>
                <w:szCs w:val="28"/>
              </w:rPr>
            </w:pPr>
            <w:r>
              <w:rPr>
                <w:sz w:val="28"/>
                <w:szCs w:val="28"/>
              </w:rPr>
              <w:t xml:space="preserve">Income, Training </w:t>
            </w:r>
            <w:r w:rsidRPr="002B1A74">
              <w:rPr>
                <w:sz w:val="28"/>
                <w:szCs w:val="28"/>
              </w:rPr>
              <w:t>Courses</w:t>
            </w:r>
            <w:r>
              <w:rPr>
                <w:sz w:val="28"/>
                <w:szCs w:val="28"/>
              </w:rPr>
              <w:t xml:space="preserve">, Labs, Graduate of </w:t>
            </w:r>
            <w:r w:rsidRPr="002B1A74">
              <w:rPr>
                <w:sz w:val="28"/>
                <w:szCs w:val="28"/>
              </w:rPr>
              <w:t>Computer Science Departments</w:t>
            </w:r>
          </w:p>
        </w:tc>
      </w:tr>
      <w:tr w:rsidR="00E27B1F" w:rsidTr="003E312B">
        <w:tc>
          <w:tcPr>
            <w:tcW w:w="3934" w:type="dxa"/>
          </w:tcPr>
          <w:p w:rsidR="00E27B1F" w:rsidRPr="00F424F9" w:rsidRDefault="00E27B1F" w:rsidP="003E312B">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اسم المجلة أو اسم المؤتمر ومكانه وتاريخه</w:t>
            </w:r>
          </w:p>
        </w:tc>
        <w:tc>
          <w:tcPr>
            <w:tcW w:w="6629" w:type="dxa"/>
          </w:tcPr>
          <w:p w:rsidR="00E27B1F" w:rsidRDefault="00E27B1F" w:rsidP="003E312B">
            <w:pPr>
              <w:bidi/>
              <w:jc w:val="center"/>
              <w:rPr>
                <w:sz w:val="28"/>
                <w:szCs w:val="28"/>
                <w:rtl/>
              </w:rPr>
            </w:pPr>
            <w:r>
              <w:rPr>
                <w:rFonts w:hint="cs"/>
                <w:sz w:val="28"/>
                <w:szCs w:val="28"/>
                <w:rtl/>
              </w:rPr>
              <w:t>ندوة التعليم العالي في المملكة العربية السعودية "رؤى مستقبلية"</w:t>
            </w:r>
          </w:p>
          <w:p w:rsidR="00E27B1F" w:rsidRPr="00B41262" w:rsidRDefault="00E27B1F" w:rsidP="003E312B">
            <w:pPr>
              <w:bidi/>
              <w:jc w:val="center"/>
              <w:rPr>
                <w:sz w:val="28"/>
                <w:szCs w:val="28"/>
                <w:rtl/>
              </w:rPr>
            </w:pPr>
            <w:r>
              <w:rPr>
                <w:rFonts w:hint="cs"/>
                <w:sz w:val="28"/>
                <w:szCs w:val="28"/>
                <w:rtl/>
              </w:rPr>
              <w:t>الرياض، 25-28 شوال 1418 هـ</w:t>
            </w:r>
          </w:p>
        </w:tc>
      </w:tr>
      <w:tr w:rsidR="00E27B1F" w:rsidTr="003E312B">
        <w:tc>
          <w:tcPr>
            <w:tcW w:w="3934" w:type="dxa"/>
          </w:tcPr>
          <w:p w:rsidR="00E27B1F" w:rsidRPr="00F424F9" w:rsidRDefault="00E27B1F" w:rsidP="003E312B">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رقم المجلد والعدد ورقم الصفحات إذا نشر في مجلة علمية</w:t>
            </w:r>
          </w:p>
        </w:tc>
        <w:tc>
          <w:tcPr>
            <w:tcW w:w="6629" w:type="dxa"/>
          </w:tcPr>
          <w:p w:rsidR="00E27B1F" w:rsidRPr="00B41262" w:rsidRDefault="00E27B1F" w:rsidP="003E312B">
            <w:pPr>
              <w:bidi/>
              <w:jc w:val="center"/>
              <w:rPr>
                <w:sz w:val="28"/>
                <w:szCs w:val="28"/>
                <w:rtl/>
              </w:rPr>
            </w:pPr>
            <w:r>
              <w:rPr>
                <w:rFonts w:hint="cs"/>
                <w:sz w:val="28"/>
                <w:szCs w:val="28"/>
                <w:rtl/>
              </w:rPr>
              <w:t>الجزء الثاني، ص 463-480</w:t>
            </w:r>
          </w:p>
        </w:tc>
      </w:tr>
      <w:tr w:rsidR="00E27B1F" w:rsidTr="003E312B">
        <w:tc>
          <w:tcPr>
            <w:tcW w:w="3934" w:type="dxa"/>
          </w:tcPr>
          <w:p w:rsidR="00E27B1F" w:rsidRPr="00F424F9" w:rsidRDefault="00E27B1F" w:rsidP="003E312B">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مستخلص البحث (عربي)</w:t>
            </w:r>
          </w:p>
          <w:p w:rsidR="00E27B1F" w:rsidRPr="00F424F9" w:rsidRDefault="00E27B1F" w:rsidP="003E312B">
            <w:pPr>
              <w:pStyle w:val="ListParagraph"/>
              <w:bidi/>
              <w:ind w:left="0"/>
              <w:rPr>
                <w:rFonts w:asciiTheme="majorBidi" w:hAnsiTheme="majorBidi" w:cstheme="majorBidi"/>
                <w:sz w:val="26"/>
                <w:szCs w:val="26"/>
                <w:rtl/>
              </w:rPr>
            </w:pPr>
          </w:p>
          <w:p w:rsidR="00E27B1F" w:rsidRPr="00F424F9" w:rsidRDefault="00E27B1F" w:rsidP="003E312B">
            <w:pPr>
              <w:pStyle w:val="ListParagraph"/>
              <w:bidi/>
              <w:ind w:left="0"/>
              <w:rPr>
                <w:rFonts w:asciiTheme="majorBidi" w:hAnsiTheme="majorBidi" w:cstheme="majorBidi"/>
                <w:sz w:val="26"/>
                <w:szCs w:val="26"/>
                <w:rtl/>
              </w:rPr>
            </w:pPr>
          </w:p>
          <w:p w:rsidR="00E27B1F" w:rsidRPr="00F424F9" w:rsidRDefault="00E27B1F" w:rsidP="003E312B">
            <w:pPr>
              <w:pStyle w:val="ListParagraph"/>
              <w:bidi/>
              <w:ind w:left="0"/>
              <w:rPr>
                <w:rFonts w:asciiTheme="majorBidi" w:hAnsiTheme="majorBidi" w:cstheme="majorBidi"/>
                <w:sz w:val="26"/>
                <w:szCs w:val="26"/>
                <w:rtl/>
              </w:rPr>
            </w:pPr>
          </w:p>
        </w:tc>
        <w:tc>
          <w:tcPr>
            <w:tcW w:w="6629" w:type="dxa"/>
          </w:tcPr>
          <w:p w:rsidR="00E27B1F" w:rsidRPr="00B440EC" w:rsidRDefault="00E27B1F" w:rsidP="003E312B">
            <w:pPr>
              <w:jc w:val="center"/>
              <w:rPr>
                <w:b/>
                <w:bCs/>
                <w:color w:val="C00000"/>
                <w:sz w:val="28"/>
                <w:szCs w:val="28"/>
                <w:u w:val="single"/>
                <w:rtl/>
              </w:rPr>
            </w:pPr>
            <w:r w:rsidRPr="002B1A74">
              <w:rPr>
                <w:rFonts w:hint="cs"/>
                <w:sz w:val="28"/>
                <w:szCs w:val="28"/>
                <w:rtl/>
              </w:rPr>
              <w:t>عرض عدة وسائل لتنويع مصادر التمويل في الجامعات السعودية على مستوى القسم أو الكلية أو الجامعة. مناقشة سبل استغلال معامل قسم علوم الحاسبات في المساء لتقديم دورات في الحاسوب</w:t>
            </w:r>
          </w:p>
        </w:tc>
      </w:tr>
      <w:tr w:rsidR="00E27B1F" w:rsidTr="003E312B">
        <w:tc>
          <w:tcPr>
            <w:tcW w:w="3934" w:type="dxa"/>
          </w:tcPr>
          <w:p w:rsidR="00E27B1F" w:rsidRPr="00F424F9" w:rsidRDefault="00E27B1F" w:rsidP="003E312B">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مستخلص البحث (انجليزي)</w:t>
            </w:r>
          </w:p>
          <w:p w:rsidR="00E27B1F" w:rsidRPr="00F424F9" w:rsidRDefault="00E27B1F" w:rsidP="003E312B">
            <w:pPr>
              <w:pStyle w:val="ListParagraph"/>
              <w:bidi/>
              <w:ind w:left="0"/>
              <w:rPr>
                <w:rFonts w:asciiTheme="majorBidi" w:hAnsiTheme="majorBidi" w:cstheme="majorBidi"/>
                <w:sz w:val="26"/>
                <w:szCs w:val="26"/>
                <w:rtl/>
              </w:rPr>
            </w:pPr>
          </w:p>
          <w:p w:rsidR="00E27B1F" w:rsidRPr="00F424F9" w:rsidRDefault="00E27B1F" w:rsidP="003E312B">
            <w:pPr>
              <w:pStyle w:val="ListParagraph"/>
              <w:bidi/>
              <w:ind w:left="0"/>
              <w:rPr>
                <w:rFonts w:asciiTheme="majorBidi" w:hAnsiTheme="majorBidi" w:cstheme="majorBidi"/>
                <w:sz w:val="26"/>
                <w:szCs w:val="26"/>
                <w:rtl/>
              </w:rPr>
            </w:pPr>
          </w:p>
          <w:p w:rsidR="00E27B1F" w:rsidRPr="00F424F9" w:rsidRDefault="00E27B1F" w:rsidP="003E312B">
            <w:pPr>
              <w:pStyle w:val="ListParagraph"/>
              <w:bidi/>
              <w:ind w:left="0"/>
              <w:rPr>
                <w:rFonts w:asciiTheme="majorBidi" w:hAnsiTheme="majorBidi" w:cstheme="majorBidi"/>
                <w:sz w:val="26"/>
                <w:szCs w:val="26"/>
                <w:rtl/>
              </w:rPr>
            </w:pPr>
          </w:p>
        </w:tc>
        <w:tc>
          <w:tcPr>
            <w:tcW w:w="6629" w:type="dxa"/>
          </w:tcPr>
          <w:p w:rsidR="00E27B1F" w:rsidRPr="002C7462" w:rsidRDefault="00E27B1F" w:rsidP="003E312B">
            <w:pPr>
              <w:jc w:val="center"/>
              <w:rPr>
                <w:sz w:val="28"/>
                <w:szCs w:val="28"/>
                <w:rtl/>
              </w:rPr>
            </w:pPr>
            <w:r w:rsidRPr="002C7462">
              <w:rPr>
                <w:sz w:val="28"/>
                <w:szCs w:val="28"/>
              </w:rPr>
              <w:t>Expose different method to get extra incomes at different levels, Departments, Faculties and Universities. Discussing methods to make use of computer science laps to give several training courses in the evening</w:t>
            </w: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E27B1F"/>
    <w:rsid w:val="0020528F"/>
    <w:rsid w:val="003F3DAE"/>
    <w:rsid w:val="004B7B36"/>
    <w:rsid w:val="00511E78"/>
    <w:rsid w:val="005515C9"/>
    <w:rsid w:val="00652BEF"/>
    <w:rsid w:val="007C3F46"/>
    <w:rsid w:val="00A1458D"/>
    <w:rsid w:val="00A4146C"/>
    <w:rsid w:val="00A85CEE"/>
    <w:rsid w:val="00B422A7"/>
    <w:rsid w:val="00B809C2"/>
    <w:rsid w:val="00BD35BA"/>
    <w:rsid w:val="00E16B3B"/>
    <w:rsid w:val="00E26AEB"/>
    <w:rsid w:val="00E27B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7B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7B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2011-03-01T09:51:00Z</dcterms:created>
  <dcterms:modified xsi:type="dcterms:W3CDTF">2011-03-01T09:51:00Z</dcterms:modified>
</cp:coreProperties>
</file>