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FA7F3F" w:rsidRPr="00FA7F3F" w:rsidRDefault="00FA7F3F" w:rsidP="00FA7F3F">
      <w:pPr>
        <w:rPr>
          <w:rFonts w:cs="Arial"/>
          <w:rtl/>
        </w:rPr>
      </w:pPr>
      <w:r w:rsidRPr="00FA7F3F">
        <w:rPr>
          <w:rFonts w:cs="Arial"/>
          <w:rtl/>
        </w:rPr>
        <w:tab/>
      </w:r>
      <w:r w:rsidRPr="00FA7F3F">
        <w:rPr>
          <w:rFonts w:cs="Arial" w:hint="cs"/>
          <w:rtl/>
        </w:rPr>
        <w:t>تم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تحضير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العديد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من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مركبات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النيتروزو</w:t>
      </w:r>
      <w:proofErr w:type="spellEnd"/>
      <w:r w:rsidRPr="00FA7F3F">
        <w:rPr>
          <w:rFonts w:cs="Arial"/>
          <w:rtl/>
        </w:rPr>
        <w:t xml:space="preserve"> ( </w:t>
      </w:r>
      <w:proofErr w:type="spellStart"/>
      <w:r w:rsidRPr="00FA7F3F">
        <w:rPr>
          <w:rFonts w:cs="Arial" w:hint="cs"/>
          <w:rtl/>
        </w:rPr>
        <w:t>الاكسيمات</w:t>
      </w:r>
      <w:proofErr w:type="spellEnd"/>
      <w:r w:rsidRPr="00FA7F3F">
        <w:rPr>
          <w:rFonts w:cs="Arial"/>
          <w:rtl/>
        </w:rPr>
        <w:t xml:space="preserve">)  </w:t>
      </w:r>
      <w:r w:rsidRPr="00FA7F3F">
        <w:rPr>
          <w:rFonts w:cs="Arial" w:hint="cs"/>
          <w:rtl/>
        </w:rPr>
        <w:t>الجديدة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والتي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لم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يسبق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تحضيرها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وبعد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ذلك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استخدمت</w:t>
      </w:r>
      <w:r w:rsidRPr="00FA7F3F">
        <w:rPr>
          <w:rFonts w:cs="Arial"/>
          <w:rtl/>
        </w:rPr>
        <w:t xml:space="preserve">  </w:t>
      </w:r>
      <w:r w:rsidRPr="00FA7F3F">
        <w:rPr>
          <w:rFonts w:cs="Arial" w:hint="cs"/>
          <w:rtl/>
        </w:rPr>
        <w:t>هذه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الاكسيمات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في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تحضير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المركبات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الفوتوكرومية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من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عائلة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السبيرواوكسازين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المقابل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للاكسيم</w:t>
      </w:r>
      <w:proofErr w:type="spellEnd"/>
      <w:r w:rsidRPr="00FA7F3F">
        <w:rPr>
          <w:rFonts w:cs="Arial"/>
          <w:rtl/>
        </w:rPr>
        <w:t xml:space="preserve">.  </w:t>
      </w:r>
      <w:r w:rsidRPr="00FA7F3F">
        <w:rPr>
          <w:rFonts w:cs="Arial" w:hint="cs"/>
          <w:rtl/>
        </w:rPr>
        <w:t>وقد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تم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التعرف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على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بنية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المركبات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المتكونة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من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معرفة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الخواص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الفيزيائية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ومطيافية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الأشعة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تحت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الحمراء</w:t>
      </w:r>
      <w:r w:rsidRPr="00FA7F3F">
        <w:rPr>
          <w:rFonts w:cs="Arial"/>
          <w:rtl/>
        </w:rPr>
        <w:t xml:space="preserve">  </w:t>
      </w:r>
      <w:r w:rsidRPr="00FA7F3F">
        <w:rPr>
          <w:rFonts w:cs="Arial" w:hint="cs"/>
          <w:rtl/>
        </w:rPr>
        <w:t>ومطيافية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الأشعة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فوق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البنفسجية</w:t>
      </w:r>
      <w:r w:rsidRPr="00FA7F3F">
        <w:rPr>
          <w:rFonts w:cs="Arial"/>
          <w:rtl/>
        </w:rPr>
        <w:t>.</w:t>
      </w:r>
    </w:p>
    <w:p w:rsidR="00211FE9" w:rsidRDefault="00FA7F3F" w:rsidP="00FA7F3F">
      <w:pPr>
        <w:rPr>
          <w:b/>
          <w:bCs/>
        </w:rPr>
      </w:pPr>
      <w:r w:rsidRPr="00FA7F3F">
        <w:rPr>
          <w:rFonts w:cs="Arial" w:hint="cs"/>
          <w:rtl/>
        </w:rPr>
        <w:t>ومن</w:t>
      </w:r>
      <w:r w:rsidRPr="00FA7F3F">
        <w:rPr>
          <w:rFonts w:cs="Arial"/>
          <w:rtl/>
        </w:rPr>
        <w:t xml:space="preserve">  </w:t>
      </w:r>
      <w:r w:rsidRPr="00FA7F3F">
        <w:rPr>
          <w:rFonts w:cs="Arial" w:hint="cs"/>
          <w:rtl/>
        </w:rPr>
        <w:t>قياسات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مطيافية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الأشعة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فوق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البنفسجية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لمركبات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السبرواوكسازين</w:t>
      </w:r>
      <w:proofErr w:type="spellEnd"/>
      <w:r w:rsidRPr="00FA7F3F">
        <w:rPr>
          <w:rFonts w:cs="Arial"/>
          <w:rtl/>
        </w:rPr>
        <w:t xml:space="preserve">  </w:t>
      </w:r>
      <w:r w:rsidRPr="00FA7F3F">
        <w:rPr>
          <w:rFonts w:cs="Arial" w:hint="cs"/>
          <w:rtl/>
        </w:rPr>
        <w:t>قبل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التشعيع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وبعد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التشعيع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أمكن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التعرف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على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ناتج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التشعيع</w:t>
      </w:r>
      <w:proofErr w:type="spellEnd"/>
      <w:r w:rsidRPr="00FA7F3F">
        <w:rPr>
          <w:rFonts w:cs="Arial"/>
          <w:rtl/>
        </w:rPr>
        <w:t xml:space="preserve">  </w:t>
      </w:r>
      <w:r w:rsidRPr="00FA7F3F">
        <w:rPr>
          <w:rFonts w:cs="Arial" w:hint="cs"/>
          <w:rtl/>
        </w:rPr>
        <w:t>وهو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صبغة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المروسيانين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وقد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تم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قياس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المطيافية</w:t>
      </w:r>
      <w:r w:rsidRPr="00FA7F3F">
        <w:rPr>
          <w:rFonts w:cs="Arial"/>
          <w:rtl/>
        </w:rPr>
        <w:t xml:space="preserve">  </w:t>
      </w:r>
      <w:r w:rsidRPr="00FA7F3F">
        <w:rPr>
          <w:rFonts w:cs="Arial" w:hint="cs"/>
          <w:rtl/>
        </w:rPr>
        <w:t>في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مذيب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وفي</w:t>
      </w:r>
      <w:r w:rsidRPr="00FA7F3F">
        <w:rPr>
          <w:rFonts w:cs="Arial"/>
          <w:rtl/>
        </w:rPr>
        <w:t xml:space="preserve"> </w:t>
      </w:r>
      <w:proofErr w:type="spellStart"/>
      <w:r w:rsidRPr="00FA7F3F">
        <w:rPr>
          <w:rFonts w:cs="Arial" w:hint="cs"/>
          <w:rtl/>
        </w:rPr>
        <w:t>مبلمر</w:t>
      </w:r>
      <w:proofErr w:type="spellEnd"/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بغرض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تسهيل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عملية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التطبيق</w:t>
      </w:r>
      <w:r w:rsidRPr="00FA7F3F">
        <w:rPr>
          <w:rFonts w:cs="Arial"/>
          <w:rtl/>
        </w:rPr>
        <w:t xml:space="preserve">.  </w:t>
      </w:r>
      <w:r w:rsidRPr="00FA7F3F">
        <w:rPr>
          <w:rFonts w:cs="Arial" w:hint="cs"/>
          <w:rtl/>
        </w:rPr>
        <w:t>وقد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أثبتت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العديد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من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المركبات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مدى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قدرتها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على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التلوين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عند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تعرضها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لضوء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فوق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بنفسجي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قليل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في</w:t>
      </w:r>
      <w:r w:rsidRPr="00FA7F3F">
        <w:rPr>
          <w:rFonts w:cs="Arial"/>
          <w:rtl/>
        </w:rPr>
        <w:t xml:space="preserve"> </w:t>
      </w:r>
      <w:r w:rsidRPr="00FA7F3F">
        <w:rPr>
          <w:rFonts w:cs="Arial" w:hint="cs"/>
          <w:rtl/>
        </w:rPr>
        <w:t>شدته</w:t>
      </w:r>
      <w:r w:rsidRPr="00FA7F3F">
        <w:rPr>
          <w:rFonts w:cs="Arial"/>
          <w:rtl/>
        </w:rPr>
        <w:t>.</w:t>
      </w:r>
    </w:p>
    <w:p w:rsidR="00FA7F3F" w:rsidRDefault="00FA7F3F" w:rsidP="00FA7F3F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FA7F3F" w:rsidRPr="00FA7F3F" w:rsidRDefault="00FA7F3F" w:rsidP="00FA7F3F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FA7F3F">
        <w:rPr>
          <w:rFonts w:cs="Arial"/>
        </w:rPr>
        <w:t xml:space="preserve">Was prepared many vehicles </w:t>
      </w:r>
      <w:proofErr w:type="spellStart"/>
      <w:r w:rsidRPr="00FA7F3F">
        <w:rPr>
          <w:rFonts w:cs="Arial"/>
        </w:rPr>
        <w:t>Alnatrozzo</w:t>
      </w:r>
      <w:proofErr w:type="spellEnd"/>
      <w:r w:rsidRPr="00FA7F3F">
        <w:rPr>
          <w:rFonts w:cs="Arial"/>
        </w:rPr>
        <w:t xml:space="preserve"> (</w:t>
      </w:r>
      <w:proofErr w:type="spellStart"/>
      <w:r w:rsidRPr="00FA7F3F">
        <w:rPr>
          <w:rFonts w:cs="Arial"/>
        </w:rPr>
        <w:t>Alxemat</w:t>
      </w:r>
      <w:proofErr w:type="spellEnd"/>
      <w:r w:rsidRPr="00FA7F3F">
        <w:rPr>
          <w:rFonts w:cs="Arial"/>
        </w:rPr>
        <w:t xml:space="preserve">) new and not previously prepared and then used this </w:t>
      </w:r>
      <w:proofErr w:type="spellStart"/>
      <w:r w:rsidRPr="00FA7F3F">
        <w:rPr>
          <w:rFonts w:cs="Arial"/>
        </w:rPr>
        <w:t>Alxemat</w:t>
      </w:r>
      <w:proofErr w:type="spellEnd"/>
      <w:r w:rsidRPr="00FA7F3F">
        <w:rPr>
          <w:rFonts w:cs="Arial"/>
        </w:rPr>
        <w:t xml:space="preserve"> in the preparation of photochromic compounds of the family of </w:t>
      </w:r>
      <w:proofErr w:type="spellStart"/>
      <w:r w:rsidRPr="00FA7F3F">
        <w:rPr>
          <w:rFonts w:cs="Arial"/>
        </w:rPr>
        <w:t>Alspiroaoxazin</w:t>
      </w:r>
      <w:proofErr w:type="spellEnd"/>
      <w:r w:rsidRPr="00FA7F3F">
        <w:rPr>
          <w:rFonts w:cs="Arial"/>
        </w:rPr>
        <w:t xml:space="preserve"> opposite the Axim. Have been identified on the structure of compounds consisting of knowledge of the physical properties and infrared spectroscopy and ultraviolet spectroscopy.</w:t>
      </w:r>
    </w:p>
    <w:p w:rsidR="0004201C" w:rsidRPr="00DE5ABF" w:rsidRDefault="00FA7F3F" w:rsidP="00FA7F3F">
      <w:pPr>
        <w:shd w:val="clear" w:color="auto" w:fill="F5F5F5"/>
        <w:bidi w:val="0"/>
        <w:spacing w:after="0" w:line="240" w:lineRule="auto"/>
        <w:textAlignment w:val="top"/>
      </w:pPr>
      <w:r w:rsidRPr="00FA7F3F">
        <w:rPr>
          <w:rFonts w:cs="Arial"/>
        </w:rPr>
        <w:t xml:space="preserve"> Spectroscopy measurements and UV vehicles </w:t>
      </w:r>
      <w:proofErr w:type="spellStart"/>
      <w:r w:rsidRPr="00FA7F3F">
        <w:rPr>
          <w:rFonts w:cs="Arial"/>
        </w:rPr>
        <w:t>Alspreuaoxazin</w:t>
      </w:r>
      <w:proofErr w:type="spellEnd"/>
      <w:r w:rsidRPr="00FA7F3F">
        <w:rPr>
          <w:rFonts w:cs="Arial"/>
        </w:rPr>
        <w:t xml:space="preserve"> before irradiation and after irradiation were identified on the output of a dye </w:t>
      </w:r>
      <w:proofErr w:type="spellStart"/>
      <w:r w:rsidRPr="00FA7F3F">
        <w:rPr>
          <w:rFonts w:cs="Arial"/>
        </w:rPr>
        <w:t>Almrossianin</w:t>
      </w:r>
      <w:proofErr w:type="spellEnd"/>
      <w:r w:rsidRPr="00FA7F3F">
        <w:rPr>
          <w:rFonts w:cs="Arial"/>
        </w:rPr>
        <w:t xml:space="preserve"> irradiation have been measured in a spectroscopic solvent and polymer in order to facilitate the application process. Has demonstrated many of the vehicles over their ability to paint when exposed to ultraviolet light in a small magnitude.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C0B46"/>
    <w:rsid w:val="000D3875"/>
    <w:rsid w:val="000D54DB"/>
    <w:rsid w:val="000E10B3"/>
    <w:rsid w:val="000E48DE"/>
    <w:rsid w:val="000E541B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75509"/>
    <w:rsid w:val="00175923"/>
    <w:rsid w:val="00177F23"/>
    <w:rsid w:val="00181DE5"/>
    <w:rsid w:val="001845B0"/>
    <w:rsid w:val="001845D8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E5D60"/>
    <w:rsid w:val="001F1880"/>
    <w:rsid w:val="001F45CC"/>
    <w:rsid w:val="00205210"/>
    <w:rsid w:val="00205E30"/>
    <w:rsid w:val="0020776F"/>
    <w:rsid w:val="00211032"/>
    <w:rsid w:val="00211FE9"/>
    <w:rsid w:val="00216935"/>
    <w:rsid w:val="00217E83"/>
    <w:rsid w:val="00224896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0A9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57794"/>
    <w:rsid w:val="00364702"/>
    <w:rsid w:val="00371F99"/>
    <w:rsid w:val="0037484A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5227"/>
    <w:rsid w:val="00612F31"/>
    <w:rsid w:val="0063004C"/>
    <w:rsid w:val="006326B9"/>
    <w:rsid w:val="00633D0D"/>
    <w:rsid w:val="006405B6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E4326"/>
    <w:rsid w:val="006F5FA2"/>
    <w:rsid w:val="0070144F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EE8"/>
    <w:rsid w:val="0078080E"/>
    <w:rsid w:val="00780DA1"/>
    <w:rsid w:val="007810F4"/>
    <w:rsid w:val="0078495F"/>
    <w:rsid w:val="00791E0F"/>
    <w:rsid w:val="0079246F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78F"/>
    <w:rsid w:val="0084194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442A"/>
    <w:rsid w:val="00914786"/>
    <w:rsid w:val="00921073"/>
    <w:rsid w:val="0092217B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61E30"/>
    <w:rsid w:val="00970200"/>
    <w:rsid w:val="00971C06"/>
    <w:rsid w:val="00972550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6792"/>
    <w:rsid w:val="00A610C1"/>
    <w:rsid w:val="00A61402"/>
    <w:rsid w:val="00A61860"/>
    <w:rsid w:val="00A62609"/>
    <w:rsid w:val="00A62657"/>
    <w:rsid w:val="00A71060"/>
    <w:rsid w:val="00A735EB"/>
    <w:rsid w:val="00A74F30"/>
    <w:rsid w:val="00A751F5"/>
    <w:rsid w:val="00A75226"/>
    <w:rsid w:val="00A85BFD"/>
    <w:rsid w:val="00A91BCA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AF52C9"/>
    <w:rsid w:val="00B00A4A"/>
    <w:rsid w:val="00B01179"/>
    <w:rsid w:val="00B074AC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5459"/>
    <w:rsid w:val="00BA79C9"/>
    <w:rsid w:val="00BB02E9"/>
    <w:rsid w:val="00BB02F4"/>
    <w:rsid w:val="00BC663B"/>
    <w:rsid w:val="00BD25DE"/>
    <w:rsid w:val="00BD4664"/>
    <w:rsid w:val="00BE7CF0"/>
    <w:rsid w:val="00BF38C1"/>
    <w:rsid w:val="00BF45D1"/>
    <w:rsid w:val="00BF57F3"/>
    <w:rsid w:val="00C03A95"/>
    <w:rsid w:val="00C13CE2"/>
    <w:rsid w:val="00C144EA"/>
    <w:rsid w:val="00C169FF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937"/>
    <w:rsid w:val="00CD1B14"/>
    <w:rsid w:val="00CD2C3B"/>
    <w:rsid w:val="00CD7FCD"/>
    <w:rsid w:val="00CE41D0"/>
    <w:rsid w:val="00CF227E"/>
    <w:rsid w:val="00CF7CC1"/>
    <w:rsid w:val="00D011E2"/>
    <w:rsid w:val="00D177CF"/>
    <w:rsid w:val="00D26BFA"/>
    <w:rsid w:val="00D3090E"/>
    <w:rsid w:val="00D30C1A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7F4F"/>
    <w:rsid w:val="00EC1416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30EBF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A7F3F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DFFA-E53F-4799-BED5-374C0204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2011-09-18T20:31:00Z</dcterms:created>
  <dcterms:modified xsi:type="dcterms:W3CDTF">2011-09-18T20:32:00Z</dcterms:modified>
</cp:coreProperties>
</file>