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Default="003B600E" w:rsidP="00CB6A51">
      <w:pPr>
        <w:rPr>
          <w:rFonts w:hint="cs"/>
          <w:rtl/>
        </w:rPr>
      </w:pPr>
      <w:r>
        <w:rPr>
          <w:rFonts w:hint="cs"/>
          <w:rtl/>
        </w:rPr>
        <w:t xml:space="preserve">المستخلص عربي : </w:t>
      </w:r>
    </w:p>
    <w:p w:rsidR="00667C8B" w:rsidRDefault="00667C8B" w:rsidP="00667C8B">
      <w:pPr>
        <w:rPr>
          <w:rFonts w:cs="Arial" w:hint="cs"/>
          <w:rtl/>
        </w:rPr>
      </w:pPr>
      <w:r w:rsidRPr="00667C8B">
        <w:rPr>
          <w:rFonts w:cs="Arial" w:hint="cs"/>
          <w:rtl/>
        </w:rPr>
        <w:t>في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هذا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المشروع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أولا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قمنا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بوصف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بعض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فئات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المصفوفات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المتضمنة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إلى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فراغ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المتواليات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المتقاربة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الإحصائية</w:t>
      </w:r>
      <w:r w:rsidRPr="00667C8B">
        <w:rPr>
          <w:rFonts w:cs="Arial"/>
          <w:rtl/>
        </w:rPr>
        <w:t xml:space="preserve"> </w:t>
      </w:r>
      <w:proofErr w:type="spellStart"/>
      <w:r w:rsidRPr="00667C8B">
        <w:rPr>
          <w:rFonts w:cs="Arial" w:hint="cs"/>
          <w:rtl/>
        </w:rPr>
        <w:t>السيزاروية</w:t>
      </w:r>
      <w:proofErr w:type="spellEnd"/>
      <w:r w:rsidRPr="00667C8B">
        <w:rPr>
          <w:rFonts w:cs="Arial"/>
          <w:rtl/>
        </w:rPr>
        <w:t xml:space="preserve">. </w:t>
      </w:r>
      <w:r w:rsidRPr="00667C8B">
        <w:rPr>
          <w:rFonts w:cs="Arial" w:hint="cs"/>
          <w:rtl/>
        </w:rPr>
        <w:t>ثانيا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إلى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تعريف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نواه</w:t>
      </w:r>
      <w:r w:rsidRPr="00667C8B">
        <w:rPr>
          <w:rFonts w:cs="Arial"/>
          <w:rtl/>
        </w:rPr>
        <w:t xml:space="preserve"> </w:t>
      </w:r>
      <w:proofErr w:type="spellStart"/>
      <w:r w:rsidRPr="00667C8B">
        <w:rPr>
          <w:rFonts w:cs="Arial" w:hint="cs"/>
          <w:rtl/>
        </w:rPr>
        <w:t>سيزارو</w:t>
      </w:r>
      <w:proofErr w:type="spellEnd"/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الإحصائية</w:t>
      </w:r>
      <w:r w:rsidRPr="00667C8B">
        <w:rPr>
          <w:rFonts w:cs="Arial"/>
          <w:rtl/>
        </w:rPr>
        <w:t xml:space="preserve">  </w:t>
      </w:r>
      <w:r w:rsidRPr="00667C8B">
        <w:rPr>
          <w:rFonts w:cs="Arial" w:hint="cs"/>
          <w:rtl/>
        </w:rPr>
        <w:t>لمتواليات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من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أعداد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مركبة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و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تطبيق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تلك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الفئات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من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المصفوفات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لإنشاء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بعض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نظريات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نواة</w:t>
      </w:r>
      <w:r w:rsidRPr="00667C8B">
        <w:rPr>
          <w:rFonts w:cs="Arial"/>
          <w:rtl/>
        </w:rPr>
        <w:t xml:space="preserve"> </w:t>
      </w:r>
      <w:r w:rsidRPr="00667C8B">
        <w:rPr>
          <w:rFonts w:cs="Arial" w:hint="cs"/>
          <w:rtl/>
        </w:rPr>
        <w:t>النوب</w:t>
      </w:r>
      <w:r w:rsidRPr="00667C8B">
        <w:rPr>
          <w:rFonts w:cs="Arial"/>
          <w:rtl/>
        </w:rPr>
        <w:t>.</w:t>
      </w:r>
    </w:p>
    <w:p w:rsidR="00CB6A51" w:rsidRDefault="00CB6A51" w:rsidP="00CB6A51">
      <w:pPr>
        <w:jc w:val="right"/>
      </w:pPr>
      <w:r w:rsidRPr="00CB6A51">
        <w:rPr>
          <w:rFonts w:cs="Arial"/>
          <w:rtl/>
        </w:rPr>
        <w:t xml:space="preserve"> </w:t>
      </w:r>
      <w:r w:rsidR="003B600E">
        <w:t xml:space="preserve">Abstract: </w:t>
      </w:r>
    </w:p>
    <w:p w:rsidR="003B600E" w:rsidRDefault="00667C8B" w:rsidP="00667C8B">
      <w:pPr>
        <w:jc w:val="right"/>
        <w:rPr>
          <w:rFonts w:hint="cs"/>
          <w:rtl/>
        </w:rPr>
      </w:pPr>
      <w:r w:rsidRPr="00667C8B">
        <w:t xml:space="preserve">In this project, first we describe some classes of matrices containing a vacuum </w:t>
      </w:r>
      <w:proofErr w:type="spellStart"/>
      <w:r w:rsidRPr="00667C8B">
        <w:t>Alsizarroah</w:t>
      </w:r>
      <w:proofErr w:type="spellEnd"/>
      <w:r w:rsidRPr="00667C8B">
        <w:t xml:space="preserve"> statistical convergent sequences. Second, the definition of Noah </w:t>
      </w:r>
      <w:proofErr w:type="spellStart"/>
      <w:r w:rsidRPr="00667C8B">
        <w:t>Sizarro</w:t>
      </w:r>
      <w:proofErr w:type="spellEnd"/>
      <w:r w:rsidRPr="00667C8B">
        <w:t xml:space="preserve"> statistical sequences of numbers of vehicles and the application of these categories of matrices to create some of the theories of the nucleus of episodes</w:t>
      </w:r>
      <w:r w:rsidRPr="00667C8B">
        <w:rPr>
          <w:rFonts w:cs="Arial"/>
          <w:rtl/>
        </w:rPr>
        <w:t xml:space="preserve">. </w:t>
      </w:r>
      <w:bookmarkStart w:id="0" w:name="_GoBack"/>
      <w:bookmarkEnd w:id="0"/>
      <w:r w:rsidR="00AD2013">
        <w:rPr>
          <w:rFonts w:cs="Arial"/>
          <w:rtl/>
        </w:rPr>
        <w:t>(</w:t>
      </w:r>
      <w:r w:rsidR="00AD2013">
        <w:t>C) 1, 3.8. 10-tetraazaundecane (2,3,2-tet</w:t>
      </w:r>
      <w:r w:rsidR="00AD2013">
        <w:rPr>
          <w:rFonts w:cs="Arial"/>
          <w:rtl/>
        </w:rPr>
        <w:t>)</w:t>
      </w:r>
    </w:p>
    <w:sectPr w:rsidR="003B600E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1B220A"/>
    <w:rsid w:val="0020776F"/>
    <w:rsid w:val="003B600E"/>
    <w:rsid w:val="00667C8B"/>
    <w:rsid w:val="00AD2013"/>
    <w:rsid w:val="00B845E1"/>
    <w:rsid w:val="00CB1CA9"/>
    <w:rsid w:val="00CB6A51"/>
    <w:rsid w:val="00C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2011-08-08T20:37:00Z</dcterms:created>
  <dcterms:modified xsi:type="dcterms:W3CDTF">2011-08-08T20:38:00Z</dcterms:modified>
</cp:coreProperties>
</file>