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433D65" w:rsidRPr="00433D65" w:rsidRDefault="00433D65" w:rsidP="00433D65">
      <w:pPr>
        <w:jc w:val="both"/>
        <w:rPr>
          <w:rFonts w:cs="Arial"/>
          <w:rtl/>
        </w:rPr>
      </w:pPr>
      <w:r w:rsidRPr="00433D65">
        <w:rPr>
          <w:rFonts w:cs="Arial" w:hint="cs"/>
          <w:rtl/>
        </w:rPr>
        <w:t>تسبب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المشعرات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المهبلية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إلتهاب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المسالك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البولية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التناسلية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وعادة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تكون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بدون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أعراض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مرضية</w:t>
      </w:r>
      <w:r w:rsidRPr="00433D65">
        <w:rPr>
          <w:rFonts w:cs="Arial"/>
          <w:rtl/>
        </w:rPr>
        <w:t xml:space="preserve"> .</w:t>
      </w:r>
    </w:p>
    <w:p w:rsidR="00433D65" w:rsidRPr="00433D65" w:rsidRDefault="00433D65" w:rsidP="00433D65">
      <w:pPr>
        <w:jc w:val="both"/>
        <w:rPr>
          <w:rFonts w:cs="Arial"/>
          <w:rtl/>
        </w:rPr>
      </w:pPr>
      <w:r w:rsidRPr="00433D65">
        <w:rPr>
          <w:rFonts w:cs="Arial" w:hint="cs"/>
          <w:rtl/>
        </w:rPr>
        <w:t>ويعتبر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التنميط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الجيني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لعزلات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المشعرات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المهبلية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الأمور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المهمة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معرفة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وبائيات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المرض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ذات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العلاقة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بالبيولوجيا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الجزيئية،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كما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يعتبر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تحليل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أنماط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الشدفات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الحصرية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حسب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الأطوال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الطرق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الفعالة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التنميط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الجيني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لعزلات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طفيل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المشعرات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المهبلية،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وفي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هذه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الدراسة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تم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الحصول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على</w:t>
      </w:r>
      <w:r w:rsidRPr="00433D65">
        <w:rPr>
          <w:rFonts w:cs="Arial"/>
          <w:rtl/>
        </w:rPr>
        <w:t xml:space="preserve"> 456 </w:t>
      </w:r>
      <w:r w:rsidRPr="00433D65">
        <w:rPr>
          <w:rFonts w:cs="Arial" w:hint="cs"/>
          <w:rtl/>
        </w:rPr>
        <w:t>مسحة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مهبلية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عيادة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النساء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والولادة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بمستشفى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جامعة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الملك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عبدالعزيز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بجدة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بجدة</w:t>
      </w:r>
      <w:proofErr w:type="spellEnd"/>
      <w:r w:rsidRPr="00433D65">
        <w:rPr>
          <w:rFonts w:cs="Arial" w:hint="cs"/>
          <w:rtl/>
        </w:rPr>
        <w:t>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وقد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أمكن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فحصها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مجهرياً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بالتحضيرات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المبللة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ومن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ثم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زراعتها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ببيئات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مختلفة،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فكانت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نسبة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الإصابة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الكلية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هذه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المجموعة</w:t>
      </w:r>
      <w:r w:rsidRPr="00433D65">
        <w:rPr>
          <w:rFonts w:cs="Arial"/>
          <w:rtl/>
        </w:rPr>
        <w:t xml:space="preserve"> 0.44% (456/2) </w:t>
      </w:r>
      <w:r w:rsidRPr="00433D65">
        <w:rPr>
          <w:rFonts w:cs="Arial" w:hint="cs"/>
          <w:rtl/>
        </w:rPr>
        <w:t>وذلك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عن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طريق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زراعة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المسحات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البيئات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وليس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عن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طريق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التحضيرات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المبللة،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كما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أمكن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في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هذه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الدراسة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الإستفادة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نظام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بيئة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جديد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هو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بيئة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إنبوتش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وتم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مقارنتها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بالبيئات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القياسية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المستخدمة</w:t>
      </w:r>
      <w:r w:rsidRPr="00433D65">
        <w:rPr>
          <w:rFonts w:cs="Arial"/>
          <w:rtl/>
        </w:rPr>
        <w:t xml:space="preserve">: </w:t>
      </w:r>
      <w:r w:rsidRPr="00433D65">
        <w:rPr>
          <w:rFonts w:cs="Arial" w:hint="cs"/>
          <w:rtl/>
        </w:rPr>
        <w:t>مستخلص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القلب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والمخ</w:t>
      </w:r>
      <w:r w:rsidRPr="00433D65">
        <w:rPr>
          <w:rFonts w:cs="Arial"/>
          <w:rtl/>
        </w:rPr>
        <w:t xml:space="preserve"> ( </w:t>
      </w:r>
      <w:proofErr w:type="spellStart"/>
      <w:r w:rsidRPr="00433D65">
        <w:rPr>
          <w:rFonts w:cs="Arial" w:hint="cs"/>
          <w:rtl/>
        </w:rPr>
        <w:t>م</w:t>
      </w:r>
      <w:r w:rsidRPr="00433D65">
        <w:rPr>
          <w:rFonts w:cs="Arial"/>
          <w:rtl/>
        </w:rPr>
        <w:t>.</w:t>
      </w:r>
      <w:r w:rsidRPr="00433D65">
        <w:rPr>
          <w:rFonts w:cs="Arial" w:hint="cs"/>
          <w:rtl/>
        </w:rPr>
        <w:t>ق</w:t>
      </w:r>
      <w:r w:rsidRPr="00433D65">
        <w:rPr>
          <w:rFonts w:cs="Arial"/>
          <w:rtl/>
        </w:rPr>
        <w:t>.</w:t>
      </w:r>
      <w:r w:rsidRPr="00433D65">
        <w:rPr>
          <w:rFonts w:cs="Arial" w:hint="cs"/>
          <w:rtl/>
        </w:rPr>
        <w:t>م</w:t>
      </w:r>
      <w:proofErr w:type="spellEnd"/>
      <w:r w:rsidRPr="00433D65">
        <w:rPr>
          <w:rFonts w:cs="Arial"/>
          <w:rtl/>
        </w:rPr>
        <w:t xml:space="preserve">.) </w:t>
      </w:r>
      <w:r w:rsidRPr="00433D65">
        <w:rPr>
          <w:rFonts w:cs="Arial" w:hint="cs"/>
          <w:rtl/>
        </w:rPr>
        <w:t>وبيئة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الأكسويد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وبيئة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الثيوجلايكوليت</w:t>
      </w:r>
      <w:proofErr w:type="spellEnd"/>
      <w:r w:rsidRPr="00433D65">
        <w:rPr>
          <w:rFonts w:cs="Arial" w:hint="cs"/>
          <w:rtl/>
        </w:rPr>
        <w:t>،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فأوضحت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الدراسة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بيئة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إنبوتش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وبيئة</w:t>
      </w:r>
      <w:r w:rsidRPr="00433D65">
        <w:rPr>
          <w:rFonts w:cs="Arial"/>
          <w:rtl/>
        </w:rPr>
        <w:t xml:space="preserve"> ( </w:t>
      </w:r>
      <w:proofErr w:type="spellStart"/>
      <w:r w:rsidRPr="00433D65">
        <w:rPr>
          <w:rFonts w:cs="Arial" w:hint="cs"/>
          <w:rtl/>
        </w:rPr>
        <w:t>م</w:t>
      </w:r>
      <w:r w:rsidRPr="00433D65">
        <w:rPr>
          <w:rFonts w:cs="Arial"/>
          <w:rtl/>
        </w:rPr>
        <w:t>.</w:t>
      </w:r>
      <w:r w:rsidRPr="00433D65">
        <w:rPr>
          <w:rFonts w:cs="Arial" w:hint="cs"/>
          <w:rtl/>
        </w:rPr>
        <w:t>ق</w:t>
      </w:r>
      <w:r w:rsidRPr="00433D65">
        <w:rPr>
          <w:rFonts w:cs="Arial"/>
          <w:rtl/>
        </w:rPr>
        <w:t>.</w:t>
      </w:r>
      <w:r w:rsidRPr="00433D65">
        <w:rPr>
          <w:rFonts w:cs="Arial" w:hint="cs"/>
          <w:rtl/>
        </w:rPr>
        <w:t>م</w:t>
      </w:r>
      <w:proofErr w:type="spellEnd"/>
      <w:r w:rsidRPr="00433D65">
        <w:rPr>
          <w:rFonts w:cs="Arial"/>
          <w:rtl/>
        </w:rPr>
        <w:t xml:space="preserve">.) </w:t>
      </w:r>
      <w:r w:rsidRPr="00433D65">
        <w:rPr>
          <w:rFonts w:cs="Arial" w:hint="cs"/>
          <w:rtl/>
        </w:rPr>
        <w:t>هما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أفضل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البيئات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حيث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أعطيت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كل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منهما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أفضل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نمو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للطفيل</w:t>
      </w:r>
      <w:r w:rsidRPr="00433D65">
        <w:rPr>
          <w:rFonts w:cs="Arial"/>
          <w:rtl/>
        </w:rPr>
        <w:t>.</w:t>
      </w:r>
    </w:p>
    <w:p w:rsidR="009F56AD" w:rsidRDefault="00433D65" w:rsidP="00433D65">
      <w:pPr>
        <w:jc w:val="both"/>
        <w:rPr>
          <w:rFonts w:hint="cs"/>
          <w:b/>
          <w:bCs/>
          <w:rtl/>
        </w:rPr>
      </w:pPr>
      <w:r w:rsidRPr="00433D65">
        <w:rPr>
          <w:rFonts w:cs="Arial" w:hint="cs"/>
          <w:rtl/>
        </w:rPr>
        <w:t>وبتحليل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العزلتين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وعزلة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مرجعية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أمريكية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بواسطة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تحليل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أنماط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الشدوفات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الحصرية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حسب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الأطوال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وجد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أنه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لا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يوجد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فروق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واضحة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بين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أطوال</w:t>
      </w:r>
      <w:r w:rsidRPr="00433D65">
        <w:rPr>
          <w:rFonts w:cs="Arial"/>
          <w:rtl/>
        </w:rPr>
        <w:t xml:space="preserve"> </w:t>
      </w:r>
      <w:proofErr w:type="spellStart"/>
      <w:r w:rsidRPr="00433D65">
        <w:rPr>
          <w:rFonts w:cs="Arial" w:hint="cs"/>
          <w:rtl/>
        </w:rPr>
        <w:t>الشدفات</w:t>
      </w:r>
      <w:proofErr w:type="spellEnd"/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للعينات</w:t>
      </w:r>
      <w:r w:rsidRPr="00433D65">
        <w:rPr>
          <w:rFonts w:cs="Arial"/>
          <w:rtl/>
        </w:rPr>
        <w:t xml:space="preserve"> </w:t>
      </w:r>
      <w:r w:rsidRPr="00433D65">
        <w:rPr>
          <w:rFonts w:cs="Arial" w:hint="cs"/>
          <w:rtl/>
        </w:rPr>
        <w:t>المدروسة</w:t>
      </w:r>
      <w:r w:rsidRPr="00433D65">
        <w:rPr>
          <w:rFonts w:cs="Arial"/>
          <w:rtl/>
        </w:rPr>
        <w:t xml:space="preserve"> .</w:t>
      </w:r>
    </w:p>
    <w:p w:rsidR="00433D65" w:rsidRPr="003D4022" w:rsidRDefault="00433D65" w:rsidP="00433D65">
      <w:pPr>
        <w:jc w:val="both"/>
        <w:rPr>
          <w:rFonts w:hint="cs"/>
          <w:b/>
          <w:bCs/>
          <w:rtl/>
        </w:rPr>
      </w:pPr>
    </w:p>
    <w:p w:rsidR="00A70D31" w:rsidRPr="00A70D31" w:rsidRDefault="003B600E" w:rsidP="00A70D31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433D65" w:rsidRPr="00433D65" w:rsidRDefault="00433D65" w:rsidP="00433D65">
      <w:pPr>
        <w:bidi w:val="0"/>
        <w:spacing w:after="0"/>
        <w:rPr>
          <w:rFonts w:cs="Arial"/>
        </w:rPr>
      </w:pPr>
      <w:bookmarkStart w:id="0" w:name="_GoBack"/>
      <w:bookmarkEnd w:id="0"/>
      <w:proofErr w:type="spellStart"/>
      <w:r w:rsidRPr="00433D65">
        <w:rPr>
          <w:rFonts w:cs="Arial"/>
        </w:rPr>
        <w:t>Trichomonas</w:t>
      </w:r>
      <w:proofErr w:type="spellEnd"/>
      <w:r w:rsidRPr="00433D65">
        <w:rPr>
          <w:rFonts w:cs="Arial"/>
        </w:rPr>
        <w:t xml:space="preserve"> </w:t>
      </w:r>
      <w:proofErr w:type="spellStart"/>
      <w:r w:rsidRPr="00433D65">
        <w:rPr>
          <w:rFonts w:cs="Arial"/>
        </w:rPr>
        <w:t>vaginalis</w:t>
      </w:r>
      <w:proofErr w:type="spellEnd"/>
      <w:r w:rsidRPr="00433D65">
        <w:rPr>
          <w:rFonts w:cs="Arial"/>
        </w:rPr>
        <w:t xml:space="preserve"> causes inflammation of the urogenital tract and are usually without any symptoms.</w:t>
      </w:r>
    </w:p>
    <w:p w:rsidR="00433D65" w:rsidRPr="00433D65" w:rsidRDefault="00433D65" w:rsidP="00433D65">
      <w:pPr>
        <w:bidi w:val="0"/>
        <w:spacing w:after="0"/>
        <w:rPr>
          <w:rFonts w:cs="Arial"/>
        </w:rPr>
      </w:pPr>
      <w:r w:rsidRPr="00433D65">
        <w:rPr>
          <w:rFonts w:cs="Arial"/>
        </w:rPr>
        <w:t xml:space="preserve"> The genotyping of isolates </w:t>
      </w:r>
      <w:proofErr w:type="spellStart"/>
      <w:r w:rsidRPr="00433D65">
        <w:rPr>
          <w:rFonts w:cs="Arial"/>
        </w:rPr>
        <w:t>Trichomonas</w:t>
      </w:r>
      <w:proofErr w:type="spellEnd"/>
      <w:r w:rsidRPr="00433D65">
        <w:rPr>
          <w:rFonts w:cs="Arial"/>
        </w:rPr>
        <w:t xml:space="preserve"> </w:t>
      </w:r>
      <w:proofErr w:type="spellStart"/>
      <w:r w:rsidRPr="00433D65">
        <w:rPr>
          <w:rFonts w:cs="Arial"/>
        </w:rPr>
        <w:t>vaginalis</w:t>
      </w:r>
      <w:proofErr w:type="spellEnd"/>
      <w:r w:rsidRPr="00433D65">
        <w:rPr>
          <w:rFonts w:cs="Arial"/>
        </w:rPr>
        <w:t xml:space="preserve"> is important to know the epidemiology of the disease-related biology molecular, as is the analysis of patterns of </w:t>
      </w:r>
      <w:proofErr w:type="spellStart"/>
      <w:r w:rsidRPr="00433D65">
        <w:rPr>
          <w:rFonts w:cs="Arial"/>
        </w:rPr>
        <w:t>Cdvat</w:t>
      </w:r>
      <w:proofErr w:type="spellEnd"/>
      <w:r w:rsidRPr="00433D65">
        <w:rPr>
          <w:rFonts w:cs="Arial"/>
        </w:rPr>
        <w:t xml:space="preserve"> exclusive as lengths of efficient methods of genotyping for isolates parasite </w:t>
      </w:r>
      <w:proofErr w:type="spellStart"/>
      <w:r w:rsidRPr="00433D65">
        <w:rPr>
          <w:rFonts w:cs="Arial"/>
        </w:rPr>
        <w:t>Trichomonas</w:t>
      </w:r>
      <w:proofErr w:type="spellEnd"/>
      <w:r w:rsidRPr="00433D65">
        <w:rPr>
          <w:rFonts w:cs="Arial"/>
        </w:rPr>
        <w:t xml:space="preserve"> </w:t>
      </w:r>
      <w:proofErr w:type="spellStart"/>
      <w:r w:rsidRPr="00433D65">
        <w:rPr>
          <w:rFonts w:cs="Arial"/>
        </w:rPr>
        <w:t>vaginalis</w:t>
      </w:r>
      <w:proofErr w:type="spellEnd"/>
      <w:r w:rsidRPr="00433D65">
        <w:rPr>
          <w:rFonts w:cs="Arial"/>
        </w:rPr>
        <w:t xml:space="preserve">, and in this study were obtained 456 swab vaginal of the Clinic of Obstetrics and Gynecology Hospital, King </w:t>
      </w:r>
      <w:proofErr w:type="spellStart"/>
      <w:r w:rsidRPr="00433D65">
        <w:rPr>
          <w:rFonts w:cs="Arial"/>
        </w:rPr>
        <w:t>Abdulaziz</w:t>
      </w:r>
      <w:proofErr w:type="spellEnd"/>
      <w:r w:rsidRPr="00433D65">
        <w:rPr>
          <w:rFonts w:cs="Arial"/>
        </w:rPr>
        <w:t xml:space="preserve"> University in Jeddah, has been examined microscopically preparations wet and then cultivated environments are different, was the incidence of the College in this group 0.44% (456 / 2), through the cultivation of swabs in the environments and not by preparations wet as possible in this study, take advantage of the system the new environment is an environment </w:t>
      </w:r>
      <w:proofErr w:type="spellStart"/>
      <w:r w:rsidRPr="00433D65">
        <w:rPr>
          <w:rFonts w:cs="Arial"/>
        </w:rPr>
        <w:t>Anboutc</w:t>
      </w:r>
      <w:proofErr w:type="spellEnd"/>
      <w:r w:rsidRPr="00433D65">
        <w:rPr>
          <w:rFonts w:cs="Arial"/>
        </w:rPr>
        <w:t xml:space="preserve"> were comparable environments standard used: extract the heart and brain (m. s. m.) environment </w:t>
      </w:r>
      <w:proofErr w:type="spellStart"/>
      <w:r w:rsidRPr="00433D65">
        <w:rPr>
          <w:rFonts w:cs="Arial"/>
        </w:rPr>
        <w:t>Aloxued</w:t>
      </w:r>
      <w:proofErr w:type="spellEnd"/>
      <w:r w:rsidRPr="00433D65">
        <w:rPr>
          <w:rFonts w:cs="Arial"/>
        </w:rPr>
        <w:t xml:space="preserve"> environment </w:t>
      </w:r>
      <w:proofErr w:type="spellStart"/>
      <w:r w:rsidRPr="00433D65">
        <w:rPr>
          <w:rFonts w:cs="Arial"/>
        </w:rPr>
        <w:t>Altheocalaikoli</w:t>
      </w:r>
      <w:proofErr w:type="spellEnd"/>
      <w:r w:rsidRPr="00433D65">
        <w:rPr>
          <w:rFonts w:cs="Arial"/>
        </w:rPr>
        <w:t xml:space="preserve">, explained the study environment </w:t>
      </w:r>
      <w:proofErr w:type="spellStart"/>
      <w:r w:rsidRPr="00433D65">
        <w:rPr>
          <w:rFonts w:cs="Arial"/>
        </w:rPr>
        <w:t>Anboutc</w:t>
      </w:r>
      <w:proofErr w:type="spellEnd"/>
      <w:r w:rsidRPr="00433D65">
        <w:rPr>
          <w:rFonts w:cs="Arial"/>
        </w:rPr>
        <w:t xml:space="preserve"> and the environment (m. s. m.) are the best environments where given each of them the best growth of the parasite.</w:t>
      </w:r>
    </w:p>
    <w:p w:rsidR="00455431" w:rsidRDefault="00433D65" w:rsidP="00433D65">
      <w:pPr>
        <w:bidi w:val="0"/>
        <w:spacing w:after="0"/>
        <w:rPr>
          <w:rFonts w:cs="Arial"/>
        </w:rPr>
      </w:pPr>
      <w:r w:rsidRPr="00433D65">
        <w:rPr>
          <w:rFonts w:cs="Arial"/>
        </w:rPr>
        <w:t xml:space="preserve"> </w:t>
      </w:r>
      <w:proofErr w:type="spellStart"/>
      <w:r w:rsidRPr="00433D65">
        <w:rPr>
          <w:rFonts w:cs="Arial"/>
        </w:rPr>
        <w:t>Aezzlten</w:t>
      </w:r>
      <w:proofErr w:type="spellEnd"/>
      <w:r w:rsidRPr="00433D65">
        <w:rPr>
          <w:rFonts w:cs="Arial"/>
        </w:rPr>
        <w:t xml:space="preserve"> and analysis and isolation of reference by analyzing patterns of U.S. </w:t>
      </w:r>
      <w:proofErr w:type="spellStart"/>
      <w:r w:rsidRPr="00433D65">
        <w:rPr>
          <w:rFonts w:cs="Arial"/>
        </w:rPr>
        <w:t>Cdova</w:t>
      </w:r>
      <w:proofErr w:type="spellEnd"/>
      <w:r w:rsidRPr="00433D65">
        <w:rPr>
          <w:rFonts w:cs="Arial"/>
        </w:rPr>
        <w:t xml:space="preserve"> exclusive lengths as found that there are clear differences between the lengths </w:t>
      </w:r>
      <w:proofErr w:type="spellStart"/>
      <w:r w:rsidRPr="00433D65">
        <w:rPr>
          <w:rFonts w:cs="Arial"/>
        </w:rPr>
        <w:t>Cdvat</w:t>
      </w:r>
      <w:proofErr w:type="spellEnd"/>
      <w:r w:rsidRPr="00433D65">
        <w:rPr>
          <w:rFonts w:cs="Arial"/>
        </w:rPr>
        <w:t xml:space="preserve"> of the samples studied.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43C7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0AA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BC1"/>
    <w:rsid w:val="00F60F4E"/>
    <w:rsid w:val="00F63C0F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81C0-B3CD-47AB-B1F0-FBCA619B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2011-09-28T08:44:00Z</dcterms:created>
  <dcterms:modified xsi:type="dcterms:W3CDTF">2011-09-28T08:45:00Z</dcterms:modified>
</cp:coreProperties>
</file>